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32BB" w14:textId="77777777" w:rsidR="00816B79" w:rsidRPr="00576F8C" w:rsidRDefault="00816B79" w:rsidP="006E59BE">
      <w:pPr>
        <w:rPr>
          <w:b/>
        </w:rPr>
      </w:pPr>
      <w:bookmarkStart w:id="0" w:name="_GoBack"/>
      <w:bookmarkEnd w:id="0"/>
    </w:p>
    <w:p w14:paraId="1AE632BC" w14:textId="77777777" w:rsidR="00816B79" w:rsidRPr="00576F8C" w:rsidRDefault="00816B79" w:rsidP="00AA6238"/>
    <w:p w14:paraId="1AE632BD" w14:textId="7C53C08A" w:rsidR="00816B79" w:rsidRPr="00576F8C" w:rsidRDefault="00ED717F" w:rsidP="00AA6238">
      <w:r>
        <w:t xml:space="preserve">September </w:t>
      </w:r>
      <w:r w:rsidR="005F4B79">
        <w:t>20</w:t>
      </w:r>
      <w:r>
        <w:t>, 2018</w:t>
      </w:r>
    </w:p>
    <w:p w14:paraId="1AE632BE" w14:textId="77777777" w:rsidR="00816B79" w:rsidRPr="00576F8C" w:rsidRDefault="00816B79" w:rsidP="00AA6238"/>
    <w:p w14:paraId="605C8360" w14:textId="77777777" w:rsidR="003D15B6" w:rsidRDefault="003D15B6" w:rsidP="00AA6238">
      <w:r>
        <w:t>Nathan Carter, P. Eng.</w:t>
      </w:r>
    </w:p>
    <w:p w14:paraId="1AE632BF" w14:textId="0348410D" w:rsidR="00816B79" w:rsidRPr="00576F8C" w:rsidRDefault="003D15B6" w:rsidP="00AA6238">
      <w:r>
        <w:t>Vice President Engineering</w:t>
      </w:r>
      <w:r w:rsidR="00AA6238" w:rsidRPr="00576F8C">
        <w:t xml:space="preserve"> </w:t>
      </w:r>
    </w:p>
    <w:p w14:paraId="03682742" w14:textId="77777777" w:rsidR="00943690" w:rsidRDefault="00943690" w:rsidP="00AA6238">
      <w:r>
        <w:t>Natural Gas Transmission and Distribution</w:t>
      </w:r>
    </w:p>
    <w:p w14:paraId="1AE632C1" w14:textId="076A7933" w:rsidR="00816B79" w:rsidRDefault="00943690" w:rsidP="00AA6238">
      <w:r>
        <w:t>Pipelines &amp; Liquids Global Business Unit</w:t>
      </w:r>
    </w:p>
    <w:p w14:paraId="1AB83BD9" w14:textId="6285EC03" w:rsidR="009F73ED" w:rsidRPr="00576F8C" w:rsidRDefault="009F73ED" w:rsidP="00AA6238">
      <w:r>
        <w:t>ATCO</w:t>
      </w:r>
    </w:p>
    <w:p w14:paraId="336FE502" w14:textId="77777777" w:rsidR="00943690" w:rsidRDefault="00943690" w:rsidP="00AA6238">
      <w:pPr>
        <w:autoSpaceDE w:val="0"/>
        <w:autoSpaceDN w:val="0"/>
        <w:adjustRightInd w:val="0"/>
      </w:pPr>
      <w:r>
        <w:t>7210 - 42 Street</w:t>
      </w:r>
    </w:p>
    <w:p w14:paraId="1AE632C2" w14:textId="35197A8C" w:rsidR="00816B79" w:rsidRDefault="00943690" w:rsidP="00AA6238">
      <w:pPr>
        <w:autoSpaceDE w:val="0"/>
        <w:autoSpaceDN w:val="0"/>
        <w:adjustRightInd w:val="0"/>
      </w:pPr>
      <w:r>
        <w:t>Edmonton, Alberta T6B 3H1</w:t>
      </w:r>
    </w:p>
    <w:p w14:paraId="2D7F2B7F" w14:textId="02B46A6D" w:rsidR="003535DF" w:rsidRDefault="003535DF" w:rsidP="00AA6238">
      <w:pPr>
        <w:autoSpaceDE w:val="0"/>
        <w:autoSpaceDN w:val="0"/>
        <w:adjustRightInd w:val="0"/>
      </w:pPr>
    </w:p>
    <w:p w14:paraId="710D9229" w14:textId="0923A4CD" w:rsidR="00943690" w:rsidRDefault="003535DF" w:rsidP="00AA6238">
      <w:pPr>
        <w:autoSpaceDE w:val="0"/>
        <w:autoSpaceDN w:val="0"/>
        <w:adjustRightInd w:val="0"/>
      </w:pPr>
      <w:r>
        <w:t>Mark Lowther</w:t>
      </w:r>
    </w:p>
    <w:p w14:paraId="37760319" w14:textId="1C7D2112" w:rsidR="009F73ED" w:rsidRDefault="009F73ED" w:rsidP="00AA6238">
      <w:pPr>
        <w:autoSpaceDE w:val="0"/>
        <w:autoSpaceDN w:val="0"/>
        <w:adjustRightInd w:val="0"/>
      </w:pPr>
      <w:r>
        <w:t>Vice President Operations and Engineering</w:t>
      </w:r>
    </w:p>
    <w:p w14:paraId="3CA455B2" w14:textId="70B504AA" w:rsidR="003535DF" w:rsidRDefault="003535DF" w:rsidP="00AA6238">
      <w:pPr>
        <w:autoSpaceDE w:val="0"/>
        <w:autoSpaceDN w:val="0"/>
        <w:adjustRightInd w:val="0"/>
      </w:pPr>
      <w:proofErr w:type="spellStart"/>
      <w:r w:rsidRPr="003535DF">
        <w:rPr>
          <w:lang w:val="en"/>
        </w:rPr>
        <w:t>AltaGas</w:t>
      </w:r>
      <w:proofErr w:type="spellEnd"/>
      <w:r w:rsidRPr="003535DF">
        <w:rPr>
          <w:lang w:val="en"/>
        </w:rPr>
        <w:t xml:space="preserve"> Utilities Inc</w:t>
      </w:r>
      <w:proofErr w:type="gramStart"/>
      <w:r w:rsidRPr="003535DF">
        <w:rPr>
          <w:lang w:val="en"/>
        </w:rPr>
        <w:t>.</w:t>
      </w:r>
      <w:proofErr w:type="gramEnd"/>
      <w:r w:rsidRPr="003535DF">
        <w:rPr>
          <w:lang w:val="en"/>
        </w:rPr>
        <w:br/>
        <w:t>5509 – 45 Street</w:t>
      </w:r>
      <w:r w:rsidRPr="003535DF">
        <w:rPr>
          <w:lang w:val="en"/>
        </w:rPr>
        <w:br/>
        <w:t>Leduc, A</w:t>
      </w:r>
      <w:r>
        <w:rPr>
          <w:lang w:val="en"/>
        </w:rPr>
        <w:t>lberta</w:t>
      </w:r>
      <w:r w:rsidRPr="003535DF">
        <w:rPr>
          <w:lang w:val="en"/>
        </w:rPr>
        <w:t xml:space="preserve"> T9E 6T6</w:t>
      </w:r>
    </w:p>
    <w:p w14:paraId="320EFBFE" w14:textId="77777777" w:rsidR="003535DF" w:rsidRPr="00576F8C" w:rsidRDefault="003535DF" w:rsidP="00AA6238">
      <w:pPr>
        <w:autoSpaceDE w:val="0"/>
        <w:autoSpaceDN w:val="0"/>
        <w:adjustRightInd w:val="0"/>
        <w:rPr>
          <w:sz w:val="20"/>
        </w:rPr>
      </w:pPr>
    </w:p>
    <w:p w14:paraId="1AE632C4" w14:textId="77777777" w:rsidR="00816B79" w:rsidRPr="00576F8C" w:rsidRDefault="00816B79" w:rsidP="00AA6238"/>
    <w:p w14:paraId="1AE632C5" w14:textId="6EC82DA8" w:rsidR="00816B79" w:rsidRPr="00576F8C" w:rsidRDefault="00816B79" w:rsidP="00AA6238">
      <w:r w:rsidRPr="00576F8C">
        <w:t xml:space="preserve">Dear </w:t>
      </w:r>
      <w:r w:rsidR="007D5883">
        <w:t>Sirs:</w:t>
      </w:r>
    </w:p>
    <w:p w14:paraId="1AE632C6" w14:textId="77777777" w:rsidR="00816B79" w:rsidRPr="00576F8C" w:rsidRDefault="00816B79" w:rsidP="00AA6238">
      <w:pPr>
        <w:rPr>
          <w:rFonts w:ascii="Times New Roman Bold" w:hAnsi="Times New Roman Bold"/>
          <w:b/>
          <w:caps/>
        </w:rPr>
      </w:pPr>
    </w:p>
    <w:p w14:paraId="1AE632CC" w14:textId="3E20D3E0" w:rsidR="00816B79" w:rsidRPr="00576F8C" w:rsidRDefault="0011046C" w:rsidP="00AA6238">
      <w:pPr>
        <w:rPr>
          <w:b/>
        </w:rPr>
      </w:pPr>
      <w:r>
        <w:rPr>
          <w:b/>
        </w:rPr>
        <w:t xml:space="preserve">Pipeline </w:t>
      </w:r>
      <w:r w:rsidR="00DB359C">
        <w:rPr>
          <w:b/>
        </w:rPr>
        <w:t>safety and loss management systems</w:t>
      </w:r>
      <w:r w:rsidR="0095369F">
        <w:rPr>
          <w:b/>
        </w:rPr>
        <w:t xml:space="preserve"> for gas utility pipelines</w:t>
      </w:r>
      <w:r w:rsidR="00DB359C">
        <w:rPr>
          <w:b/>
        </w:rPr>
        <w:t xml:space="preserve"> </w:t>
      </w:r>
      <w:r>
        <w:rPr>
          <w:b/>
        </w:rPr>
        <w:t xml:space="preserve"> </w:t>
      </w:r>
    </w:p>
    <w:p w14:paraId="1AE632CD" w14:textId="77777777" w:rsidR="00816B79" w:rsidRPr="00576F8C" w:rsidRDefault="00816B79" w:rsidP="00AA6238">
      <w:pPr>
        <w:rPr>
          <w:b/>
        </w:rPr>
      </w:pPr>
    </w:p>
    <w:p w14:paraId="1AE632CE" w14:textId="3C90A51D" w:rsidR="00816B79" w:rsidRPr="00576F8C" w:rsidRDefault="0095369F" w:rsidP="00AA6238">
      <w:pPr>
        <w:pStyle w:val="Paranumber"/>
      </w:pPr>
      <w:r>
        <w:t xml:space="preserve">The AUC is updating its assessment </w:t>
      </w:r>
      <w:r w:rsidR="005D20D2">
        <w:t xml:space="preserve">of </w:t>
      </w:r>
      <w:r>
        <w:t xml:space="preserve">safety and loss management systems </w:t>
      </w:r>
      <w:r w:rsidR="005D20D2">
        <w:t xml:space="preserve">for </w:t>
      </w:r>
      <w:r w:rsidR="00A7691F">
        <w:t xml:space="preserve">ATCO Pipelines and </w:t>
      </w:r>
      <w:proofErr w:type="spellStart"/>
      <w:r w:rsidR="00A7691F">
        <w:t>AltaGas</w:t>
      </w:r>
      <w:proofErr w:type="spellEnd"/>
      <w:r w:rsidR="00A7691F">
        <w:t xml:space="preserve"> Utilities Inc. </w:t>
      </w:r>
      <w:r>
        <w:t xml:space="preserve">associated with the management of </w:t>
      </w:r>
      <w:r w:rsidR="00A7691F">
        <w:t xml:space="preserve">emergency response and pipeline integrity for high-pressure gas utility pipelines.  </w:t>
      </w:r>
    </w:p>
    <w:p w14:paraId="3EF5271B" w14:textId="303D6B96" w:rsidR="0032568C" w:rsidRDefault="0032568C" w:rsidP="00AA6238">
      <w:pPr>
        <w:pStyle w:val="Paranumber"/>
      </w:pPr>
      <w:r>
        <w:t>This review will focus on the degree to which the documented programs, policies, procedures and records of the pipeline operators comply with legislation and standards including:</w:t>
      </w:r>
    </w:p>
    <w:p w14:paraId="1FDF4DAF" w14:textId="77777777" w:rsidR="0032568C" w:rsidRPr="00771A1F" w:rsidRDefault="0032568C" w:rsidP="003256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40" w:hanging="720"/>
      </w:pPr>
      <w:r w:rsidRPr="00134F50">
        <w:t xml:space="preserve">Sections 7, 8 and 9(3) of the </w:t>
      </w:r>
      <w:r w:rsidRPr="00134F50">
        <w:rPr>
          <w:i/>
        </w:rPr>
        <w:t>Pipeline Rules</w:t>
      </w:r>
      <w:r>
        <w:t>;</w:t>
      </w:r>
    </w:p>
    <w:p w14:paraId="54B3EFB7" w14:textId="77777777" w:rsidR="0032568C" w:rsidRPr="009A70AE" w:rsidRDefault="0032568C" w:rsidP="003256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40" w:hanging="720"/>
      </w:pPr>
      <w:r w:rsidRPr="00134F50">
        <w:rPr>
          <w:i/>
        </w:rPr>
        <w:t>CSA Z662-15: Oil and gas pipeline systems</w:t>
      </w:r>
      <w:r w:rsidRPr="00134F50">
        <w:t xml:space="preserve"> including Section 3 Safety and Loss Management Systems, Annex A: Safety and loss management system and Annex N: Guidelines for pipeline integrity management systems</w:t>
      </w:r>
      <w:r>
        <w:t>; and</w:t>
      </w:r>
    </w:p>
    <w:p w14:paraId="16002D37" w14:textId="77777777" w:rsidR="0032568C" w:rsidRPr="009A70AE" w:rsidRDefault="0032568C" w:rsidP="003256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40" w:hanging="720"/>
      </w:pPr>
      <w:r w:rsidRPr="00134F50">
        <w:rPr>
          <w:i/>
        </w:rPr>
        <w:t>CSA Z246.2-14 Emergency preparedness and response for petroleum and natural gas industry systems</w:t>
      </w:r>
      <w:r w:rsidRPr="00134F50">
        <w:t>.</w:t>
      </w:r>
    </w:p>
    <w:p w14:paraId="48AA2EDE" w14:textId="77777777" w:rsidR="0032568C" w:rsidRDefault="0032568C" w:rsidP="0032568C">
      <w:pPr>
        <w:pStyle w:val="Paranumber"/>
        <w:numPr>
          <w:ilvl w:val="0"/>
          <w:numId w:val="0"/>
        </w:numPr>
      </w:pPr>
    </w:p>
    <w:p w14:paraId="27422D03" w14:textId="32A06ECF" w:rsidR="00063B29" w:rsidRDefault="0032568C" w:rsidP="00B81C22">
      <w:pPr>
        <w:pStyle w:val="Paranumber"/>
      </w:pPr>
      <w:r>
        <w:lastRenderedPageBreak/>
        <w:t xml:space="preserve"> </w:t>
      </w:r>
      <w:r w:rsidR="00096A13">
        <w:t xml:space="preserve">To streamline the review process the AUC requests that the gas utility pipeline operators attach their </w:t>
      </w:r>
      <w:r w:rsidR="00063B29">
        <w:t xml:space="preserve">complete </w:t>
      </w:r>
      <w:r w:rsidR="00096A13">
        <w:t>relevant procedural documentation and complete the attached cross-reference document</w:t>
      </w:r>
      <w:r w:rsidR="00816B79" w:rsidRPr="00576F8C">
        <w:t xml:space="preserve"> </w:t>
      </w:r>
      <w:r w:rsidR="00096A13">
        <w:t xml:space="preserve">identifying the source locations </w:t>
      </w:r>
      <w:r w:rsidR="00B81C22">
        <w:t>for</w:t>
      </w:r>
      <w:r w:rsidR="00096A13">
        <w:t xml:space="preserve"> </w:t>
      </w:r>
      <w:r w:rsidR="00C96C36">
        <w:t xml:space="preserve">each of </w:t>
      </w:r>
      <w:r w:rsidR="00096A13">
        <w:t xml:space="preserve">the specified topics. The AUC does not intend to make public the </w:t>
      </w:r>
      <w:r w:rsidR="00B81C22">
        <w:t>specific procedural manuals or corporate response plans.</w:t>
      </w:r>
      <w:r w:rsidR="008B6B2A">
        <w:t xml:space="preserve"> The final results of the AUC review will be available on the AUC website. </w:t>
      </w:r>
    </w:p>
    <w:p w14:paraId="1469BF72" w14:textId="32D4DA29" w:rsidR="00063B29" w:rsidRDefault="00063B29" w:rsidP="00B81C22">
      <w:pPr>
        <w:pStyle w:val="Paranumber"/>
      </w:pPr>
      <w:r>
        <w:t xml:space="preserve">Submission of the procedural documentation and cross-reference document </w:t>
      </w:r>
      <w:r w:rsidR="003647C0">
        <w:t>is</w:t>
      </w:r>
      <w:r>
        <w:t xml:space="preserve"> requested to be provided to the AUC by October 15, 2018.</w:t>
      </w:r>
    </w:p>
    <w:p w14:paraId="1AE632DB" w14:textId="31D44B95" w:rsidR="00816B79" w:rsidRPr="00576F8C" w:rsidRDefault="00063B29" w:rsidP="00B81C22">
      <w:pPr>
        <w:pStyle w:val="Paranumber"/>
      </w:pPr>
      <w:r>
        <w:t xml:space="preserve">Please contact me at 403-592-4434 or </w:t>
      </w:r>
      <w:hyperlink r:id="rId10" w:history="1">
        <w:r w:rsidRPr="00CA4463">
          <w:rPr>
            <w:rStyle w:val="Hyperlink"/>
          </w:rPr>
          <w:t>brian.shand@auc.ab.ca</w:t>
        </w:r>
      </w:hyperlink>
      <w:r>
        <w:t xml:space="preserve"> with any questions or concerns.</w:t>
      </w:r>
      <w:r w:rsidR="00B81C22">
        <w:t xml:space="preserve"> </w:t>
      </w:r>
    </w:p>
    <w:p w14:paraId="1AE632DC" w14:textId="77777777" w:rsidR="00816B79" w:rsidRPr="00576F8C" w:rsidRDefault="00816B79" w:rsidP="00335F3A">
      <w:pPr>
        <w:keepNext/>
      </w:pPr>
      <w:r w:rsidRPr="00576F8C">
        <w:t xml:space="preserve">Sincerely yours, </w:t>
      </w:r>
    </w:p>
    <w:p w14:paraId="1AE632DD" w14:textId="77777777" w:rsidR="00816B79" w:rsidRPr="00576F8C" w:rsidRDefault="00816B79" w:rsidP="00335F3A">
      <w:pPr>
        <w:keepNext/>
      </w:pPr>
    </w:p>
    <w:p w14:paraId="43654D8A" w14:textId="77777777" w:rsidR="00021092" w:rsidRDefault="00021092" w:rsidP="00335F3A">
      <w:pPr>
        <w:keepNext/>
      </w:pPr>
    </w:p>
    <w:p w14:paraId="3C0D2C5E" w14:textId="77777777" w:rsidR="00021092" w:rsidRDefault="00021092" w:rsidP="00335F3A">
      <w:pPr>
        <w:keepNext/>
      </w:pPr>
    </w:p>
    <w:p w14:paraId="1AE632DE" w14:textId="0E465A91" w:rsidR="00816B79" w:rsidRDefault="00063B29" w:rsidP="00335F3A">
      <w:pPr>
        <w:keepNext/>
      </w:pPr>
      <w:r>
        <w:t>Brian Shand, P. Eng</w:t>
      </w:r>
      <w:r w:rsidR="002B6149">
        <w:t>.</w:t>
      </w:r>
    </w:p>
    <w:p w14:paraId="00A9AA39" w14:textId="799B53A9" w:rsidR="00063B29" w:rsidRPr="00576F8C" w:rsidRDefault="00063B29" w:rsidP="00335F3A">
      <w:pPr>
        <w:keepNext/>
      </w:pPr>
      <w:r>
        <w:t>Director, Gas Facilit</w:t>
      </w:r>
      <w:r w:rsidR="002B6149">
        <w:t>i</w:t>
      </w:r>
      <w:r>
        <w:t>es</w:t>
      </w:r>
    </w:p>
    <w:p w14:paraId="1AE632DF" w14:textId="5AC24BBC" w:rsidR="00816B79" w:rsidRPr="00576F8C" w:rsidRDefault="00816B79" w:rsidP="00AA6238"/>
    <w:p w14:paraId="1AE632E0" w14:textId="77777777" w:rsidR="00816B79" w:rsidRPr="00576F8C" w:rsidRDefault="00816B79" w:rsidP="00AA6238"/>
    <w:p w14:paraId="1AE632E1" w14:textId="1926BD4B" w:rsidR="00816B79" w:rsidRPr="00576F8C" w:rsidRDefault="00816B79" w:rsidP="00AA6238">
      <w:r w:rsidRPr="00576F8C">
        <w:t xml:space="preserve">Attachment </w:t>
      </w:r>
    </w:p>
    <w:p w14:paraId="1AE632E2" w14:textId="77777777" w:rsidR="00816B79" w:rsidRPr="00576F8C" w:rsidRDefault="00816B79" w:rsidP="00AA6238"/>
    <w:p w14:paraId="1AE632E3" w14:textId="77777777" w:rsidR="00816B79" w:rsidRPr="00576F8C" w:rsidRDefault="00816B79" w:rsidP="00AA6238"/>
    <w:sectPr w:rsidR="00816B79" w:rsidRPr="00576F8C" w:rsidSect="006E59BE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32E6" w14:textId="77777777" w:rsidR="00C70A6A" w:rsidRDefault="00C70A6A" w:rsidP="00EB0C2C">
      <w:r>
        <w:separator/>
      </w:r>
    </w:p>
  </w:endnote>
  <w:endnote w:type="continuationSeparator" w:id="0">
    <w:p w14:paraId="1AE632E7" w14:textId="77777777" w:rsidR="00C70A6A" w:rsidRDefault="00C70A6A" w:rsidP="00E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32EF" w14:textId="77777777" w:rsidR="00D7403C" w:rsidRDefault="00CB3A86" w:rsidP="001E470C">
    <w:pPr>
      <w:pStyle w:val="Footer"/>
      <w:tabs>
        <w:tab w:val="left" w:pos="270"/>
      </w:tabs>
      <w:ind w:left="-1440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AE632F2" wp14:editId="1AE632F3">
          <wp:simplePos x="0" y="0"/>
          <wp:positionH relativeFrom="column">
            <wp:posOffset>-1051560</wp:posOffset>
          </wp:positionH>
          <wp:positionV relativeFrom="paragraph">
            <wp:posOffset>-194945</wp:posOffset>
          </wp:positionV>
          <wp:extent cx="8130322" cy="731520"/>
          <wp:effectExtent l="0" t="0" r="4445" b="0"/>
          <wp:wrapNone/>
          <wp:docPr id="2" name="Picture 2" descr="U:\Communications\Logos Fonts and Graphics\Letterheads\EC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cations\Logos Fonts and Graphics\Letterheads\EC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032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32E4" w14:textId="77777777" w:rsidR="00C70A6A" w:rsidRDefault="00C70A6A" w:rsidP="00EB0C2C">
      <w:r>
        <w:separator/>
      </w:r>
    </w:p>
  </w:footnote>
  <w:footnote w:type="continuationSeparator" w:id="0">
    <w:p w14:paraId="1AE632E5" w14:textId="77777777" w:rsidR="00C70A6A" w:rsidRDefault="00C70A6A" w:rsidP="00EB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32E9" w14:textId="77777777" w:rsidR="008A558F" w:rsidRPr="00C54360" w:rsidRDefault="008A558F" w:rsidP="00437FED">
    <w:pPr>
      <w:pStyle w:val="Header"/>
      <w:tabs>
        <w:tab w:val="right" w:pos="9270"/>
      </w:tabs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Alberta Utilities Commission</w:t>
    </w:r>
  </w:p>
  <w:p w14:paraId="1AE632EA" w14:textId="552AE0EC" w:rsidR="008A558F" w:rsidRPr="00C54360" w:rsidRDefault="005F63ED" w:rsidP="00335F3A">
    <w:pPr>
      <w:pStyle w:val="Header"/>
      <w:pBdr>
        <w:bottom w:val="single" w:sz="4" w:space="1" w:color="auto"/>
      </w:pBdr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September</w:t>
    </w:r>
    <w:r w:rsidR="008A558F">
      <w:rPr>
        <w:rFonts w:ascii="Arial Narrow" w:hAnsi="Arial Narrow"/>
        <w:b/>
        <w:bCs/>
        <w:sz w:val="18"/>
        <w:szCs w:val="18"/>
      </w:rPr>
      <w:t xml:space="preserve"> </w:t>
    </w:r>
    <w:r w:rsidR="006B55E7">
      <w:rPr>
        <w:rFonts w:ascii="Arial Narrow" w:hAnsi="Arial Narrow"/>
        <w:b/>
        <w:bCs/>
        <w:sz w:val="18"/>
        <w:szCs w:val="18"/>
      </w:rPr>
      <w:t>20</w:t>
    </w:r>
    <w:r w:rsidR="008A558F" w:rsidRPr="00C54360">
      <w:rPr>
        <w:rFonts w:ascii="Arial Narrow" w:hAnsi="Arial Narrow"/>
        <w:b/>
        <w:bCs/>
        <w:sz w:val="18"/>
        <w:szCs w:val="18"/>
      </w:rPr>
      <w:t xml:space="preserve">, </w:t>
    </w:r>
    <w:r>
      <w:rPr>
        <w:rFonts w:ascii="Arial Narrow" w:hAnsi="Arial Narrow"/>
        <w:b/>
        <w:bCs/>
        <w:sz w:val="18"/>
        <w:szCs w:val="18"/>
      </w:rPr>
      <w:t>2018</w:t>
    </w:r>
    <w:r w:rsidR="008A558F" w:rsidRPr="00C54360">
      <w:rPr>
        <w:rFonts w:ascii="Arial Narrow" w:hAnsi="Arial Narrow"/>
        <w:b/>
        <w:bCs/>
        <w:sz w:val="18"/>
        <w:szCs w:val="18"/>
      </w:rPr>
      <w:tab/>
    </w:r>
    <w:r w:rsidR="008A558F" w:rsidRPr="00C54360">
      <w:rPr>
        <w:rFonts w:ascii="Arial Narrow" w:hAnsi="Arial Narrow"/>
        <w:b/>
        <w:bCs/>
        <w:sz w:val="18"/>
        <w:szCs w:val="18"/>
      </w:rPr>
      <w:tab/>
      <w:t>Page</w:t>
    </w:r>
    <w:r w:rsidR="008A558F">
      <w:rPr>
        <w:rFonts w:ascii="Arial Narrow" w:hAnsi="Arial Narrow"/>
        <w:b/>
        <w:bCs/>
        <w:sz w:val="18"/>
        <w:szCs w:val="18"/>
      </w:rPr>
      <w:t xml:space="preserve"> </w: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begin"/>
    </w:r>
    <w:r w:rsidR="008A558F" w:rsidRPr="00437FED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B53DE2">
      <w:rPr>
        <w:rStyle w:val="PageNumber"/>
        <w:rFonts w:ascii="Arial Narrow" w:hAnsi="Arial Narrow"/>
        <w:b/>
        <w:noProof/>
        <w:sz w:val="18"/>
        <w:szCs w:val="18"/>
      </w:rPr>
      <w:t>2</w: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end"/>
    </w:r>
    <w:r w:rsidR="008A558F" w:rsidRPr="00C54360">
      <w:rPr>
        <w:rStyle w:val="PageNumber"/>
        <w:rFonts w:ascii="Arial Narrow" w:hAnsi="Arial Narrow"/>
        <w:b/>
        <w:bCs/>
        <w:sz w:val="18"/>
        <w:szCs w:val="18"/>
      </w:rPr>
      <w:t xml:space="preserve"> of </w: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begin"/>
    </w:r>
    <w:r w:rsidR="008A558F" w:rsidRPr="00437FED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B53DE2">
      <w:rPr>
        <w:rStyle w:val="PageNumber"/>
        <w:rFonts w:ascii="Arial Narrow" w:hAnsi="Arial Narrow"/>
        <w:b/>
        <w:noProof/>
        <w:sz w:val="18"/>
        <w:szCs w:val="18"/>
      </w:rPr>
      <w:t>2</w:t>
    </w:r>
    <w:r w:rsidR="00364083" w:rsidRPr="00437FED">
      <w:rPr>
        <w:rStyle w:val="PageNumber"/>
        <w:rFonts w:ascii="Arial Narrow" w:hAnsi="Arial Narrow"/>
        <w:b/>
        <w:sz w:val="18"/>
        <w:szCs w:val="18"/>
      </w:rPr>
      <w:fldChar w:fldCharType="end"/>
    </w:r>
  </w:p>
  <w:p w14:paraId="1AE632EB" w14:textId="77777777" w:rsidR="008A558F" w:rsidRPr="00437FED" w:rsidRDefault="008A558F" w:rsidP="00437FED">
    <w:pPr>
      <w:pStyle w:val="Head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32EE" w14:textId="77777777" w:rsidR="008A558F" w:rsidRDefault="00D7403C">
    <w:pPr>
      <w:pStyle w:val="Header"/>
    </w:pPr>
    <w:r>
      <w:rPr>
        <w:noProof/>
        <w:lang w:eastAsia="en-CA"/>
      </w:rPr>
      <w:drawing>
        <wp:inline distT="0" distB="0" distL="0" distR="0" wp14:anchorId="1AE632F0" wp14:editId="1AE632F1">
          <wp:extent cx="1819656" cy="5212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C_centenary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728B"/>
    <w:multiLevelType w:val="hybridMultilevel"/>
    <w:tmpl w:val="E1D06978"/>
    <w:lvl w:ilvl="0" w:tplc="4C6419BE">
      <w:start w:val="1"/>
      <w:numFmt w:val="decimal"/>
      <w:pStyle w:val="Paranumber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DF6212"/>
    <w:multiLevelType w:val="multilevel"/>
    <w:tmpl w:val="6C4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B2"/>
    <w:multiLevelType w:val="hybridMultilevel"/>
    <w:tmpl w:val="6C403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07CE"/>
    <w:multiLevelType w:val="hybridMultilevel"/>
    <w:tmpl w:val="557E3A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2C"/>
    <w:rsid w:val="000077BF"/>
    <w:rsid w:val="00021092"/>
    <w:rsid w:val="00036517"/>
    <w:rsid w:val="000518B3"/>
    <w:rsid w:val="00063B29"/>
    <w:rsid w:val="00096A13"/>
    <w:rsid w:val="000F444E"/>
    <w:rsid w:val="0011046C"/>
    <w:rsid w:val="00157D34"/>
    <w:rsid w:val="0016224A"/>
    <w:rsid w:val="001E470C"/>
    <w:rsid w:val="001F3538"/>
    <w:rsid w:val="001F4D0F"/>
    <w:rsid w:val="002205C4"/>
    <w:rsid w:val="002717E8"/>
    <w:rsid w:val="00274E85"/>
    <w:rsid w:val="0029042A"/>
    <w:rsid w:val="002A7814"/>
    <w:rsid w:val="002B6149"/>
    <w:rsid w:val="002D3759"/>
    <w:rsid w:val="00302A13"/>
    <w:rsid w:val="00311BF0"/>
    <w:rsid w:val="0032568C"/>
    <w:rsid w:val="00335F3A"/>
    <w:rsid w:val="00337EC1"/>
    <w:rsid w:val="00345F73"/>
    <w:rsid w:val="003535DF"/>
    <w:rsid w:val="00362425"/>
    <w:rsid w:val="00363D4D"/>
    <w:rsid w:val="00364083"/>
    <w:rsid w:val="003647C0"/>
    <w:rsid w:val="003A207F"/>
    <w:rsid w:val="003D15B6"/>
    <w:rsid w:val="00437FED"/>
    <w:rsid w:val="00440B1E"/>
    <w:rsid w:val="004C3CFF"/>
    <w:rsid w:val="004C7913"/>
    <w:rsid w:val="004D7002"/>
    <w:rsid w:val="004F1EB1"/>
    <w:rsid w:val="00510B1B"/>
    <w:rsid w:val="00516616"/>
    <w:rsid w:val="00554AD5"/>
    <w:rsid w:val="005656CC"/>
    <w:rsid w:val="0056721C"/>
    <w:rsid w:val="00576F8C"/>
    <w:rsid w:val="005C1F02"/>
    <w:rsid w:val="005D20D2"/>
    <w:rsid w:val="005E36CD"/>
    <w:rsid w:val="005F4B79"/>
    <w:rsid w:val="005F63ED"/>
    <w:rsid w:val="006074B0"/>
    <w:rsid w:val="006307B2"/>
    <w:rsid w:val="00651118"/>
    <w:rsid w:val="006B55E7"/>
    <w:rsid w:val="006E3207"/>
    <w:rsid w:val="006E59BE"/>
    <w:rsid w:val="006F0A21"/>
    <w:rsid w:val="006F2B1A"/>
    <w:rsid w:val="00754B19"/>
    <w:rsid w:val="007968E4"/>
    <w:rsid w:val="007D5883"/>
    <w:rsid w:val="007F65E6"/>
    <w:rsid w:val="008145F2"/>
    <w:rsid w:val="00816B79"/>
    <w:rsid w:val="008258BF"/>
    <w:rsid w:val="00835980"/>
    <w:rsid w:val="008472A2"/>
    <w:rsid w:val="008A558F"/>
    <w:rsid w:val="008B6B2A"/>
    <w:rsid w:val="008D0858"/>
    <w:rsid w:val="008E397B"/>
    <w:rsid w:val="00900D20"/>
    <w:rsid w:val="00906734"/>
    <w:rsid w:val="00911448"/>
    <w:rsid w:val="009303AE"/>
    <w:rsid w:val="00943446"/>
    <w:rsid w:val="00943690"/>
    <w:rsid w:val="0094605B"/>
    <w:rsid w:val="0095369F"/>
    <w:rsid w:val="009B2E2C"/>
    <w:rsid w:val="009D70D8"/>
    <w:rsid w:val="009E2978"/>
    <w:rsid w:val="009F73ED"/>
    <w:rsid w:val="00A22DEF"/>
    <w:rsid w:val="00A56752"/>
    <w:rsid w:val="00A7691F"/>
    <w:rsid w:val="00A82090"/>
    <w:rsid w:val="00A9528C"/>
    <w:rsid w:val="00AA6238"/>
    <w:rsid w:val="00AD1E0A"/>
    <w:rsid w:val="00AD7CDC"/>
    <w:rsid w:val="00B32DD5"/>
    <w:rsid w:val="00B53DE2"/>
    <w:rsid w:val="00B67BC1"/>
    <w:rsid w:val="00B81C22"/>
    <w:rsid w:val="00C02228"/>
    <w:rsid w:val="00C14A37"/>
    <w:rsid w:val="00C54360"/>
    <w:rsid w:val="00C70A6A"/>
    <w:rsid w:val="00C96C36"/>
    <w:rsid w:val="00CB3A86"/>
    <w:rsid w:val="00D0251D"/>
    <w:rsid w:val="00D115BC"/>
    <w:rsid w:val="00D43C81"/>
    <w:rsid w:val="00D7403C"/>
    <w:rsid w:val="00D75B30"/>
    <w:rsid w:val="00D92351"/>
    <w:rsid w:val="00D931A0"/>
    <w:rsid w:val="00DB359C"/>
    <w:rsid w:val="00DE4B3F"/>
    <w:rsid w:val="00DE62E3"/>
    <w:rsid w:val="00DF3ADC"/>
    <w:rsid w:val="00E015BD"/>
    <w:rsid w:val="00E10905"/>
    <w:rsid w:val="00E4366E"/>
    <w:rsid w:val="00E451CE"/>
    <w:rsid w:val="00E74F8D"/>
    <w:rsid w:val="00E8538A"/>
    <w:rsid w:val="00EB0C2C"/>
    <w:rsid w:val="00ED717F"/>
    <w:rsid w:val="00EF3E1A"/>
    <w:rsid w:val="00F006E3"/>
    <w:rsid w:val="00F007D2"/>
    <w:rsid w:val="00F066DF"/>
    <w:rsid w:val="00F0697C"/>
    <w:rsid w:val="00F63D9F"/>
    <w:rsid w:val="00F962C1"/>
    <w:rsid w:val="00FD5507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E632BB"/>
  <w15:docId w15:val="{17DA8A3C-6BF3-4189-B135-372CD18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C2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C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0C2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C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0C2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0C2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Bodytext">
    <w:name w:val="1.Bodytext"/>
    <w:uiPriority w:val="99"/>
    <w:rsid w:val="005E36C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Bullets">
    <w:name w:val="2.Bullets"/>
    <w:basedOn w:val="Normal"/>
    <w:uiPriority w:val="99"/>
    <w:rsid w:val="005E36CD"/>
    <w:pPr>
      <w:tabs>
        <w:tab w:val="left" w:pos="360"/>
      </w:tabs>
    </w:pPr>
  </w:style>
  <w:style w:type="paragraph" w:customStyle="1" w:styleId="Paranumber">
    <w:name w:val="Paranumber"/>
    <w:basedOn w:val="Normal"/>
    <w:uiPriority w:val="99"/>
    <w:rsid w:val="005E36CD"/>
    <w:pPr>
      <w:numPr>
        <w:numId w:val="2"/>
      </w:numPr>
      <w:spacing w:after="240"/>
    </w:pPr>
  </w:style>
  <w:style w:type="character" w:styleId="PageNumber">
    <w:name w:val="page number"/>
    <w:basedOn w:val="DefaultParagraphFont"/>
    <w:uiPriority w:val="99"/>
    <w:rsid w:val="00437FED"/>
    <w:rPr>
      <w:rFonts w:cs="Times New Roman"/>
    </w:rPr>
  </w:style>
  <w:style w:type="paragraph" w:styleId="ListParagraph">
    <w:name w:val="List Paragraph"/>
    <w:basedOn w:val="Normal"/>
    <w:uiPriority w:val="34"/>
    <w:qFormat/>
    <w:rsid w:val="00AA6238"/>
    <w:pPr>
      <w:ind w:left="720"/>
    </w:pPr>
  </w:style>
  <w:style w:type="character" w:styleId="FootnoteReference">
    <w:name w:val="footnote reference"/>
    <w:basedOn w:val="DefaultParagraphFont"/>
    <w:semiHidden/>
    <w:rsid w:val="00D92351"/>
    <w:rPr>
      <w:rFonts w:ascii="Times New Roman Bold" w:hAnsi="Times New Roman Bold"/>
      <w:b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D92351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2351"/>
    <w:rPr>
      <w:rFonts w:ascii="Times New Roman" w:eastAsia="Times New Roman" w:hAnsi="Times New Roman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D92351"/>
    <w:pPr>
      <w:ind w:left="720" w:right="720"/>
    </w:pPr>
    <w:rPr>
      <w:sz w:val="22"/>
      <w:szCs w:val="20"/>
    </w:rPr>
  </w:style>
  <w:style w:type="character" w:customStyle="1" w:styleId="QuoteChar">
    <w:name w:val="Quote Char"/>
    <w:basedOn w:val="DefaultParagraphFont"/>
    <w:link w:val="Quote"/>
    <w:rsid w:val="00D92351"/>
    <w:rPr>
      <w:rFonts w:ascii="Times New Roman" w:eastAsia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7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1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1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ian.shand@auc.a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96D2A9661A4CA82407EE7FAA1378" ma:contentTypeVersion="6" ma:contentTypeDescription="Create a new document." ma:contentTypeScope="" ma:versionID="e94d8b72f82b9db9b977307f00e2d49e">
  <xsd:schema xmlns:xsd="http://www.w3.org/2001/XMLSchema" xmlns:xs="http://www.w3.org/2001/XMLSchema" xmlns:p="http://schemas.microsoft.com/office/2006/metadata/properties" xmlns:ns1="http://schemas.microsoft.com/sharepoint/v3" xmlns:ns2="dd272d08-15c9-40f9-80b1-c75904c282ae" xmlns:ns3="a5b67f7e-e84e-40a8-8a40-139a544444a2" targetNamespace="http://schemas.microsoft.com/office/2006/metadata/properties" ma:root="true" ma:fieldsID="2e49dad75cf9d75d53723fcb5b84b09c" ns1:_="" ns2:_="" ns3:_="">
    <xsd:import namespace="http://schemas.microsoft.com/sharepoint/v3"/>
    <xsd:import namespace="dd272d08-15c9-40f9-80b1-c75904c282ae"/>
    <xsd:import namespace="a5b67f7e-e84e-40a8-8a40-139a544444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2:Location" minOccurs="0"/>
                <xsd:element ref="ns2:DocumentCategor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2d08-15c9-40f9-80b1-c75904c282ae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default="Other" ma:format="Dropdown" ma:internalName="DocumentType">
      <xsd:simpleType>
        <xsd:restriction base="dms:Choice">
          <xsd:enumeration value="Rule"/>
          <xsd:enumeration value="Career"/>
          <xsd:enumeration value="Rates"/>
          <xsd:enumeration value="Electricity data"/>
          <xsd:enumeration value="eFiling System"/>
          <xsd:enumeration value="Other"/>
          <xsd:enumeration value="Gas utility pipeline"/>
          <xsd:enumeration value="Annual review"/>
          <xsd:enumeration value="Business plans"/>
          <xsd:enumeration value="Water rates"/>
          <xsd:enumeration value="Specified penalty"/>
          <xsd:enumeration value="Enforcement resolutions"/>
        </xsd:restriction>
      </xsd:simpleType>
    </xsd:element>
    <xsd:element name="Location" ma:index="11" nillable="true" ma:displayName="Location" ma:default="N/A" ma:format="Dropdown" ma:internalName="Location">
      <xsd:simpleType>
        <xsd:restriction base="dms:Choice">
          <xsd:enumeration value="Calgary"/>
          <xsd:enumeration value="Edmonton"/>
          <xsd:enumeration value="Calgary or Edmonton"/>
          <xsd:enumeration value="N/A"/>
        </xsd:restriction>
      </xsd:simpleType>
    </xsd:element>
    <xsd:element name="DocumentCategory" ma:index="12" nillable="true" ma:displayName="Document category" ma:format="Dropdown" ma:internalName="DocumentCategory">
      <xsd:simpleType>
        <xsd:restriction base="dms:Choice">
          <xsd:enumeration value="Landowner issues"/>
          <xsd:enumeration value="Enforcement"/>
          <xsd:enumeration value="Environment, wildlife and noise"/>
          <xsd:enumeration value="Rates"/>
          <xsd:enumeration value="Market oversigh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7f7e-e84e-40a8-8a40-139a54444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ocation xmlns="dd272d08-15c9-40f9-80b1-c75904c282ae">N/A</Location>
    <PublishingExpirationDate xmlns="http://schemas.microsoft.com/sharepoint/v3" xsi:nil="true"/>
    <DocumentType xmlns="dd272d08-15c9-40f9-80b1-c75904c282ae">Gas utility pipeline</DocumentType>
    <PublishingStartDate xmlns="http://schemas.microsoft.com/sharepoint/v3" xsi:nil="true"/>
    <DocumentCategory xmlns="dd272d08-15c9-40f9-80b1-c75904c282ae" xsi:nil="true"/>
  </documentManagement>
</p:properties>
</file>

<file path=customXml/itemProps1.xml><?xml version="1.0" encoding="utf-8"?>
<ds:datastoreItem xmlns:ds="http://schemas.openxmlformats.org/officeDocument/2006/customXml" ds:itemID="{4A319DAC-C787-41DA-BF0E-966CB2632727}"/>
</file>

<file path=customXml/itemProps2.xml><?xml version="1.0" encoding="utf-8"?>
<ds:datastoreItem xmlns:ds="http://schemas.openxmlformats.org/officeDocument/2006/customXml" ds:itemID="{8B7D9266-9671-439A-92BD-0FBA5811366B}"/>
</file>

<file path=customXml/itemProps3.xml><?xml version="1.0" encoding="utf-8"?>
<ds:datastoreItem xmlns:ds="http://schemas.openxmlformats.org/officeDocument/2006/customXml" ds:itemID="{53777658-AFAC-4159-9712-1F171F184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AUC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AUC</dc:creator>
  <cp:lastModifiedBy>Lauren Aspden</cp:lastModifiedBy>
  <cp:revision>2</cp:revision>
  <cp:lastPrinted>2012-03-06T15:09:00Z</cp:lastPrinted>
  <dcterms:created xsi:type="dcterms:W3CDTF">2019-02-01T20:00:00Z</dcterms:created>
  <dcterms:modified xsi:type="dcterms:W3CDTF">2019-02-01T20:00:00Z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0x010100E21596D2A9661A4CA82407EE7FAA1378</vt:lpwstr>
  </property>
  <property fmtid="{D5CDD505-2E9C-101B-9397-08002B2CF9AE}" pid="3" name="Order">
    <vt:r8>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